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C6D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202</w:t>
      </w:r>
      <w:r>
        <w:rPr>
          <w:rFonts w:hint="eastAsia" w:ascii="Times New Roman" w:hAnsi="Times New Roman" w:cs="Times New Roman"/>
          <w:b/>
          <w:bCs/>
          <w:sz w:val="32"/>
          <w:szCs w:val="32"/>
          <w:lang w:val="en-US" w:eastAsia="zh-CN"/>
        </w:rPr>
        <w:t>6</w:t>
      </w:r>
      <w:r>
        <w:rPr>
          <w:rFonts w:hint="default" w:ascii="Times New Roman" w:hAnsi="Times New Roman" w:cs="Times New Roman" w:eastAsiaTheme="minorEastAsia"/>
          <w:b/>
          <w:bCs/>
          <w:sz w:val="32"/>
          <w:szCs w:val="32"/>
          <w:lang w:val="en-US" w:eastAsia="zh-CN"/>
        </w:rPr>
        <w:t>年</w:t>
      </w:r>
      <w:r>
        <w:rPr>
          <w:rFonts w:hint="eastAsia" w:ascii="Times New Roman" w:hAnsi="Times New Roman" w:cs="Times New Roman"/>
          <w:b/>
          <w:bCs/>
          <w:sz w:val="32"/>
          <w:szCs w:val="32"/>
          <w:lang w:val="en-US" w:eastAsia="zh-CN"/>
        </w:rPr>
        <w:t>“</w:t>
      </w:r>
      <w:r>
        <w:rPr>
          <w:rFonts w:hint="default" w:ascii="Times New Roman" w:hAnsi="Times New Roman" w:cs="Times New Roman" w:eastAsiaTheme="minorEastAsia"/>
          <w:b/>
          <w:bCs/>
          <w:sz w:val="32"/>
          <w:szCs w:val="32"/>
          <w:lang w:val="en-US" w:eastAsia="zh-CN"/>
        </w:rPr>
        <w:t>食品与生物工程</w:t>
      </w:r>
      <w:r>
        <w:rPr>
          <w:rFonts w:hint="eastAsia" w:ascii="Times New Roman" w:hAnsi="Times New Roman" w:cs="Times New Roman"/>
          <w:b/>
          <w:bCs/>
          <w:sz w:val="32"/>
          <w:szCs w:val="32"/>
          <w:lang w:val="en-US" w:eastAsia="zh-CN"/>
        </w:rPr>
        <w:t>”</w:t>
      </w:r>
      <w:r>
        <w:rPr>
          <w:rFonts w:hint="default" w:ascii="Times New Roman" w:hAnsi="Times New Roman" w:cs="Times New Roman" w:eastAsiaTheme="minorEastAsia"/>
          <w:b/>
          <w:bCs/>
          <w:sz w:val="32"/>
          <w:szCs w:val="32"/>
          <w:lang w:val="en-US" w:eastAsia="zh-CN"/>
        </w:rPr>
        <w:t>引文格式</w:t>
      </w:r>
    </w:p>
    <w:p w14:paraId="271FB2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第1期</w:t>
      </w:r>
    </w:p>
    <w:p w14:paraId="1D4F2B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食品</w:t>
      </w:r>
      <w:r>
        <w:rPr>
          <w:rFonts w:hint="eastAsia" w:ascii="Times New Roman" w:hAnsi="Times New Roman" w:cs="Times New Roman"/>
          <w:b/>
          <w:bCs/>
          <w:sz w:val="32"/>
          <w:szCs w:val="32"/>
          <w:lang w:val="en-US" w:eastAsia="zh-CN"/>
        </w:rPr>
        <w:t>发酵</w:t>
      </w:r>
      <w:r>
        <w:rPr>
          <w:rFonts w:hint="default" w:ascii="Times New Roman" w:hAnsi="Times New Roman" w:cs="Times New Roman" w:eastAsiaTheme="minorEastAsia"/>
          <w:b/>
          <w:bCs/>
          <w:sz w:val="32"/>
          <w:szCs w:val="32"/>
          <w:lang w:val="en-US" w:eastAsia="zh-CN"/>
        </w:rPr>
        <w:t>与</w:t>
      </w:r>
      <w:r>
        <w:rPr>
          <w:rFonts w:hint="eastAsia" w:ascii="Times New Roman" w:hAnsi="Times New Roman" w:cs="Times New Roman"/>
          <w:b/>
          <w:bCs/>
          <w:sz w:val="32"/>
          <w:szCs w:val="32"/>
          <w:lang w:val="en-US" w:eastAsia="zh-CN"/>
        </w:rPr>
        <w:t>酿造</w:t>
      </w:r>
    </w:p>
    <w:p w14:paraId="03C74BD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胡晓龙,</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李华,</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雷旭东,</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等. 基于HS-SPME-GC-MS技术的6种香型白酒中挥发性化合物差异分析[J].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1-15.</w:t>
      </w:r>
    </w:p>
    <w:p w14:paraId="3DB8A00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HU X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LEI X D,</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Difference analysis of volatile compounds in six flavor-types of Chinese Baijiu based</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on HS-SPME-GC-MS technology[J].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1-15.</w:t>
      </w:r>
    </w:p>
    <w:p w14:paraId="0B5E69B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王玉荣,</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王鑫,</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圣群航,</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不同发酵温度对鲊广椒滋味品质及微生物群落的影响[J].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16-25.</w:t>
      </w:r>
    </w:p>
    <w:p w14:paraId="25D9327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WANG Y 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SHENG Q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Effects of different fermentation temperatures on taste quality and microbial flora of zha-chili[J].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16-25.</w:t>
      </w:r>
    </w:p>
    <w:p w14:paraId="4C93178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eastAsiaTheme="minorEastAsia"/>
          <w:sz w:val="24"/>
          <w:szCs w:val="24"/>
          <w:lang w:val="en-US" w:eastAsia="zh-CN"/>
        </w:rPr>
        <w:t>舒娜,</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赵慧君,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侯强川,</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基于高通量测序和纯培养联用技术的红糟酸细菌多样性解析[J].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26-33,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68. </w:t>
      </w:r>
    </w:p>
    <w:p w14:paraId="7DE4C92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SHU N,</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ZHAO H 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HOU Q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Analysis of bacterial diversity in red vinasse acid based on high-throughput sequencing and pure culture techniques[J].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26-33,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68.</w:t>
      </w:r>
    </w:p>
    <w:p w14:paraId="4F336D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食品</w:t>
      </w:r>
      <w:r>
        <w:rPr>
          <w:rFonts w:hint="eastAsia" w:ascii="Times New Roman" w:hAnsi="Times New Roman" w:cs="Times New Roman"/>
          <w:b/>
          <w:bCs/>
          <w:sz w:val="32"/>
          <w:szCs w:val="32"/>
          <w:lang w:val="en-US" w:eastAsia="zh-CN"/>
        </w:rPr>
        <w:t>活性成分</w:t>
      </w:r>
      <w:r>
        <w:rPr>
          <w:rFonts w:hint="default" w:ascii="Times New Roman" w:hAnsi="Times New Roman" w:cs="Times New Roman" w:eastAsiaTheme="minorEastAsia"/>
          <w:b/>
          <w:bCs/>
          <w:sz w:val="32"/>
          <w:szCs w:val="32"/>
          <w:lang w:val="en-US" w:eastAsia="zh-CN"/>
        </w:rPr>
        <w:t>与</w:t>
      </w:r>
      <w:r>
        <w:rPr>
          <w:rFonts w:hint="eastAsia" w:ascii="Times New Roman" w:hAnsi="Times New Roman" w:cs="Times New Roman"/>
          <w:b/>
          <w:bCs/>
          <w:sz w:val="32"/>
          <w:szCs w:val="32"/>
          <w:lang w:val="en-US" w:eastAsia="zh-CN"/>
        </w:rPr>
        <w:t>功能</w:t>
      </w:r>
    </w:p>
    <w:p w14:paraId="2F93F96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4</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李翠翠,</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王永国,</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程丽娟,</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山茱萸活性成分、健康功效及在食品领域的应用研究进展[J].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34-46. </w:t>
      </w:r>
    </w:p>
    <w:p w14:paraId="1F049C9F">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 C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Y G,</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CHENG L 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Research progress on active components, health benefits and applications of </w:t>
      </w:r>
      <w:r>
        <w:rPr>
          <w:rFonts w:hint="default" w:ascii="Times New Roman" w:hAnsi="Times New Roman" w:cs="Times New Roman" w:eastAsiaTheme="minorEastAsia"/>
          <w:i/>
          <w:iCs/>
          <w:sz w:val="24"/>
          <w:szCs w:val="24"/>
          <w:lang w:val="en-US" w:eastAsia="zh-CN"/>
        </w:rPr>
        <w:t>Cornus officinalis</w:t>
      </w:r>
      <w:r>
        <w:rPr>
          <w:rFonts w:hint="default" w:ascii="Times New Roman" w:hAnsi="Times New Roman" w:cs="Times New Roman" w:eastAsiaTheme="minorEastAsia"/>
          <w:sz w:val="24"/>
          <w:szCs w:val="24"/>
          <w:lang w:val="en-US" w:eastAsia="zh-CN"/>
        </w:rPr>
        <w:t xml:space="preserve"> in the food field[J].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34-46.</w:t>
      </w:r>
    </w:p>
    <w:p w14:paraId="4C5EAC0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5</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李雅欣,</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罗敏,</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刘元福,</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低共熔溶剂提取川明参多糖工艺优化与结构表征[J].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47-58. </w:t>
      </w:r>
    </w:p>
    <w:p w14:paraId="7489B6E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eastAsiaTheme="minorEastAsia"/>
          <w:sz w:val="24"/>
          <w:szCs w:val="24"/>
          <w:lang w:val="en-US" w:eastAsia="zh-CN"/>
        </w:rPr>
        <w:t>LI Y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LUO M,</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LIU Y F,</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Process optimization and structural characterization of </w:t>
      </w:r>
      <w:r>
        <w:rPr>
          <w:rFonts w:hint="default" w:ascii="Times New Roman" w:hAnsi="Times New Roman" w:cs="Times New Roman" w:eastAsiaTheme="minorEastAsia"/>
          <w:i/>
          <w:iCs/>
          <w:sz w:val="24"/>
          <w:szCs w:val="24"/>
          <w:lang w:val="en-US" w:eastAsia="zh-CN"/>
        </w:rPr>
        <w:t>Chuanminshen violaceum</w:t>
      </w:r>
      <w:r>
        <w:rPr>
          <w:rFonts w:hint="default" w:ascii="Times New Roman" w:hAnsi="Times New Roman" w:cs="Times New Roman" w:eastAsiaTheme="minorEastAsia"/>
          <w:sz w:val="24"/>
          <w:szCs w:val="24"/>
          <w:lang w:val="en-US" w:eastAsia="zh-CN"/>
        </w:rPr>
        <w:t xml:space="preserve"> polysaccharides extracted by deep eutectic solvents[J].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47-58</w:t>
      </w:r>
      <w:r>
        <w:rPr>
          <w:rFonts w:hint="eastAsia" w:ascii="Times New Roman" w:hAnsi="Times New Roman" w:cs="Times New Roman"/>
          <w:sz w:val="24"/>
          <w:szCs w:val="24"/>
          <w:lang w:val="en-US" w:eastAsia="zh-CN"/>
        </w:rPr>
        <w:t>.</w:t>
      </w:r>
    </w:p>
    <w:p w14:paraId="78E750F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32"/>
          <w:szCs w:val="32"/>
          <w:lang w:val="en-US" w:eastAsia="zh-CN"/>
        </w:rPr>
      </w:pPr>
      <w:r>
        <w:rPr>
          <w:rFonts w:hint="eastAsia" w:ascii="Times New Roman" w:hAnsi="Times New Roman" w:cs="Times New Roman"/>
          <w:b/>
          <w:bCs/>
          <w:sz w:val="32"/>
          <w:szCs w:val="32"/>
          <w:lang w:val="en-US" w:eastAsia="zh-CN"/>
        </w:rPr>
        <w:t>生物工程</w:t>
      </w:r>
    </w:p>
    <w:p w14:paraId="5A0A3D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周军,</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黄俊清,</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杜婷婷,</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等. 1株沙门氏菌噬菌体的分离鉴定及其抑菌效果研究[J]. 轻工学报,</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 59-68.</w:t>
      </w:r>
    </w:p>
    <w:p w14:paraId="07379D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ZHOU J,</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HUANG J Q,</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DU T T,</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et al. Isolation, identification and antibacterial effect of a </w:t>
      </w:r>
      <w:r>
        <w:rPr>
          <w:rFonts w:hint="default" w:ascii="Times New Roman" w:hAnsi="Times New Roman" w:eastAsia="宋体" w:cs="Times New Roman"/>
          <w:i/>
          <w:iCs/>
          <w:color w:val="000000"/>
          <w:kern w:val="0"/>
          <w:sz w:val="24"/>
          <w:szCs w:val="24"/>
          <w:lang w:val="en-US" w:eastAsia="zh-CN" w:bidi="ar"/>
        </w:rPr>
        <w:t xml:space="preserve">Salmonella </w:t>
      </w:r>
      <w:r>
        <w:rPr>
          <w:rFonts w:hint="default" w:ascii="Times New Roman" w:hAnsi="Times New Roman" w:eastAsia="宋体" w:cs="Times New Roman"/>
          <w:color w:val="000000"/>
          <w:kern w:val="0"/>
          <w:sz w:val="24"/>
          <w:szCs w:val="24"/>
          <w:lang w:val="en-US" w:eastAsia="zh-CN" w:bidi="ar"/>
        </w:rPr>
        <w:t>phage[J]. Journal of Light Industry,</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59-68.</w:t>
      </w:r>
    </w:p>
    <w:p w14:paraId="732E1B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cs="Times New Roman"/>
          <w:color w:val="000000"/>
          <w:kern w:val="0"/>
          <w:sz w:val="24"/>
          <w:szCs w:val="24"/>
          <w:lang w:val="en-US" w:eastAsia="zh-CN" w:bidi="ar"/>
        </w:rPr>
        <w:t xml:space="preserve">[2] </w:t>
      </w:r>
      <w:r>
        <w:rPr>
          <w:rFonts w:hint="default" w:ascii="Times New Roman" w:hAnsi="Times New Roman" w:eastAsia="宋体" w:cs="Times New Roman"/>
          <w:color w:val="000000"/>
          <w:kern w:val="0"/>
          <w:sz w:val="24"/>
          <w:szCs w:val="24"/>
          <w:lang w:val="en-US" w:eastAsia="zh-CN" w:bidi="ar"/>
        </w:rPr>
        <w:t>丁心成,</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孙瑞杰,</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贾士儒,</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等. 异源表达透明颤菌血红蛋白结合调控策略提高全细胞催化合成苯乳酸产量的研究[J]. 轻工学报,</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69-80. </w:t>
      </w:r>
    </w:p>
    <w:p w14:paraId="60F271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color w:val="000000"/>
          <w:kern w:val="0"/>
          <w:sz w:val="24"/>
          <w:szCs w:val="24"/>
          <w:lang w:val="en-US" w:eastAsia="zh-CN" w:bidi="ar"/>
        </w:rPr>
        <w:t>DING X C,</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SUN R J, </w:t>
      </w:r>
      <w:r>
        <w:rPr>
          <w:rFonts w:hint="eastAsia" w:ascii="Times New Roman" w:hAnsi="Times New Roman" w:cs="Times New Roman"/>
          <w:color w:val="000000"/>
          <w:kern w:val="0"/>
          <w:sz w:val="24"/>
          <w:szCs w:val="24"/>
          <w:lang w:val="en-US" w:eastAsia="zh-CN" w:bidi="ar"/>
        </w:rPr>
        <w:t xml:space="preserve">JIA S R, </w:t>
      </w:r>
      <w:r>
        <w:rPr>
          <w:rFonts w:hint="default" w:ascii="Times New Roman" w:hAnsi="Times New Roman" w:eastAsia="宋体" w:cs="Times New Roman"/>
          <w:color w:val="000000"/>
          <w:kern w:val="0"/>
          <w:sz w:val="24"/>
          <w:szCs w:val="24"/>
          <w:lang w:val="en-US" w:eastAsia="zh-CN" w:bidi="ar"/>
        </w:rPr>
        <w:t>e</w:t>
      </w:r>
      <w:r>
        <w:rPr>
          <w:rFonts w:hint="eastAsia" w:ascii="Times New Roman" w:hAnsi="Times New Roman" w:eastAsia="宋体" w:cs="Times New Roman"/>
          <w:color w:val="000000"/>
          <w:kern w:val="0"/>
          <w:sz w:val="24"/>
          <w:szCs w:val="24"/>
          <w:lang w:val="en-US" w:eastAsia="zh-CN" w:bidi="ar"/>
        </w:rPr>
        <w:t>t</w:t>
      </w:r>
      <w:r>
        <w:rPr>
          <w:rFonts w:hint="default"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al.</w:t>
      </w:r>
      <w:r>
        <w:rPr>
          <w:rFonts w:hint="default" w:ascii="Times New Roman" w:hAnsi="Times New Roman" w:eastAsia="宋体" w:cs="Times New Roman"/>
          <w:color w:val="000000"/>
          <w:kern w:val="0"/>
          <w:sz w:val="24"/>
          <w:szCs w:val="24"/>
          <w:lang w:val="en-US" w:eastAsia="zh-CN" w:bidi="ar"/>
        </w:rPr>
        <w:t>S</w:t>
      </w:r>
      <w:r>
        <w:rPr>
          <w:rFonts w:hint="eastAsia" w:ascii="Times New Roman" w:hAnsi="Times New Roman" w:eastAsia="宋体" w:cs="Times New Roman"/>
          <w:color w:val="000000"/>
          <w:kern w:val="0"/>
          <w:sz w:val="24"/>
          <w:szCs w:val="24"/>
          <w:lang w:val="en-US" w:eastAsia="zh-CN" w:bidi="ar"/>
        </w:rPr>
        <w:t>tudy</w:t>
      </w:r>
      <w:r>
        <w:rPr>
          <w:rFonts w:hint="default" w:ascii="Times New Roman" w:hAnsi="Times New Roman" w:eastAsia="宋体" w:cs="Times New Roman"/>
          <w:color w:val="000000"/>
          <w:kern w:val="0"/>
          <w:sz w:val="24"/>
          <w:szCs w:val="24"/>
          <w:lang w:val="en-US" w:eastAsia="zh-CN" w:bidi="ar"/>
        </w:rPr>
        <w:t xml:space="preserve"> o</w:t>
      </w:r>
      <w:r>
        <w:rPr>
          <w:rFonts w:hint="eastAsia" w:ascii="Times New Roman" w:hAnsi="Times New Roman" w:eastAsia="宋体" w:cs="Times New Roman"/>
          <w:color w:val="000000"/>
          <w:kern w:val="0"/>
          <w:sz w:val="24"/>
          <w:szCs w:val="24"/>
          <w:lang w:val="en-US" w:eastAsia="zh-CN" w:bidi="ar"/>
        </w:rPr>
        <w:t>n</w:t>
      </w:r>
      <w:r>
        <w:rPr>
          <w:rFonts w:hint="default"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 xml:space="preserve">improving the yield of whole-cell catalytic production of phenyllactic acid by heterologous expression of </w:t>
      </w:r>
      <w:r>
        <w:rPr>
          <w:rFonts w:hint="eastAsia" w:ascii="Times New Roman" w:hAnsi="Times New Roman" w:eastAsia="宋体" w:cs="Times New Roman"/>
          <w:i/>
          <w:iCs/>
          <w:color w:val="000000"/>
          <w:kern w:val="0"/>
          <w:sz w:val="24"/>
          <w:szCs w:val="24"/>
          <w:lang w:val="en-US" w:eastAsia="zh-CN" w:bidi="ar"/>
        </w:rPr>
        <w:t>Vitreoscilla</w:t>
      </w:r>
      <w:r>
        <w:rPr>
          <w:rFonts w:hint="eastAsia" w:ascii="Times New Roman" w:hAnsi="Times New Roman" w:eastAsia="宋体" w:cs="Times New Roman"/>
          <w:color w:val="000000"/>
          <w:kern w:val="0"/>
          <w:sz w:val="24"/>
          <w:szCs w:val="24"/>
          <w:lang w:val="en-US" w:eastAsia="zh-CN" w:bidi="ar"/>
        </w:rPr>
        <w:t xml:space="preserve"> hemoglobin combined with regulation strategy[J].</w:t>
      </w:r>
      <w:r>
        <w:rPr>
          <w:rFonts w:hint="eastAsia" w:ascii="Times New Roman" w:hAnsi="Times New Roman"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 xml:space="preserve">Journal of Light </w:t>
      </w:r>
      <w:r>
        <w:rPr>
          <w:rFonts w:hint="default" w:ascii="Times New Roman" w:hAnsi="Times New Roman" w:eastAsia="宋体" w:cs="Times New Roman"/>
          <w:color w:val="000000"/>
          <w:kern w:val="0"/>
          <w:sz w:val="24"/>
          <w:szCs w:val="24"/>
          <w:lang w:val="en-US" w:eastAsia="zh-CN" w:bidi="ar"/>
        </w:rPr>
        <w:t>Industry,</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69-80.</w:t>
      </w:r>
    </w:p>
    <w:p w14:paraId="493E90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w:t>
      </w:r>
      <w:r>
        <w:rPr>
          <w:rFonts w:hint="eastAsia" w:ascii="Times New Roman" w:hAnsi="Times New Roman" w:cs="Times New Roman"/>
          <w:b/>
          <w:bCs/>
          <w:sz w:val="32"/>
          <w:szCs w:val="32"/>
          <w:lang w:val="en-US" w:eastAsia="zh-CN"/>
        </w:rPr>
        <w:t>2</w:t>
      </w:r>
      <w:r>
        <w:rPr>
          <w:rFonts w:hint="default" w:ascii="Times New Roman" w:hAnsi="Times New Roman" w:cs="Times New Roman" w:eastAsiaTheme="minorEastAsia"/>
          <w:b/>
          <w:bCs/>
          <w:sz w:val="32"/>
          <w:szCs w:val="32"/>
          <w:lang w:val="en-US" w:eastAsia="zh-CN"/>
        </w:rPr>
        <w:t>期</w:t>
      </w:r>
    </w:p>
    <w:p w14:paraId="57EBF9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食品</w:t>
      </w:r>
      <w:r>
        <w:rPr>
          <w:rFonts w:hint="eastAsia" w:ascii="Times New Roman" w:hAnsi="Times New Roman" w:cs="Times New Roman"/>
          <w:b/>
          <w:bCs/>
          <w:sz w:val="32"/>
          <w:szCs w:val="32"/>
          <w:lang w:val="en-US" w:eastAsia="zh-CN"/>
        </w:rPr>
        <w:t>活性成分</w:t>
      </w:r>
      <w:r>
        <w:rPr>
          <w:rFonts w:hint="default" w:ascii="Times New Roman" w:hAnsi="Times New Roman" w:cs="Times New Roman" w:eastAsiaTheme="minorEastAsia"/>
          <w:b/>
          <w:bCs/>
          <w:sz w:val="32"/>
          <w:szCs w:val="32"/>
          <w:lang w:val="en-US" w:eastAsia="zh-CN"/>
        </w:rPr>
        <w:t>与</w:t>
      </w:r>
      <w:r>
        <w:rPr>
          <w:rFonts w:hint="eastAsia" w:ascii="Times New Roman" w:hAnsi="Times New Roman" w:cs="Times New Roman"/>
          <w:b/>
          <w:bCs/>
          <w:sz w:val="32"/>
          <w:szCs w:val="32"/>
          <w:lang w:val="en-US" w:eastAsia="zh-CN"/>
        </w:rPr>
        <w:t>功能</w:t>
      </w:r>
    </w:p>
    <w:p w14:paraId="080420FE">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申迎宾,</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邓玮亮,</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陈小乐,</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沙棘酚类化合物化学组成及其生物活性研究进展[J].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1-20.</w:t>
      </w:r>
    </w:p>
    <w:p w14:paraId="5B12ED9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 xml:space="preserve">SHEN Y B, DENG W L, CHEN X L, et al. Research progress on chemical composition and bioactivity of </w:t>
      </w:r>
      <w:r>
        <w:rPr>
          <w:rFonts w:hint="default" w:ascii="Times New Roman" w:hAnsi="Times New Roman" w:cs="Times New Roman" w:eastAsiaTheme="minorEastAsia"/>
          <w:i/>
          <w:iCs/>
          <w:sz w:val="24"/>
          <w:szCs w:val="24"/>
          <w:lang w:val="en-US" w:eastAsia="zh-CN"/>
        </w:rPr>
        <w:t>Hippophae rhamnoides</w:t>
      </w:r>
      <w:r>
        <w:rPr>
          <w:rFonts w:hint="default" w:ascii="Times New Roman" w:hAnsi="Times New Roman" w:cs="Times New Roman" w:eastAsiaTheme="minorEastAsia"/>
          <w:sz w:val="24"/>
          <w:szCs w:val="24"/>
          <w:lang w:val="en-US" w:eastAsia="zh-CN"/>
        </w:rPr>
        <w:t xml:space="preserve"> L. phenolic compounds[J].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1-20.</w:t>
      </w:r>
    </w:p>
    <w:p w14:paraId="7393C85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焦丽丽,</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孙茜文,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任婷,</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人参果果胶体外消化和酵解特性研究[J].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21-31.</w:t>
      </w:r>
    </w:p>
    <w:p w14:paraId="39B8BB5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JIAO L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SUN X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REN 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w:t>
      </w:r>
      <w:r>
        <w:rPr>
          <w:rFonts w:hint="default" w:ascii="Times New Roman" w:hAnsi="Times New Roman" w:cs="Times New Roman" w:eastAsiaTheme="minorEastAsia"/>
          <w:i/>
          <w:iCs/>
          <w:sz w:val="24"/>
          <w:szCs w:val="24"/>
          <w:lang w:val="en-US" w:eastAsia="zh-CN"/>
        </w:rPr>
        <w:t xml:space="preserve">In vitro </w:t>
      </w:r>
      <w:r>
        <w:rPr>
          <w:rFonts w:hint="default" w:ascii="Times New Roman" w:hAnsi="Times New Roman" w:cs="Times New Roman" w:eastAsiaTheme="minorEastAsia"/>
          <w:sz w:val="24"/>
          <w:szCs w:val="24"/>
          <w:lang w:val="en-US" w:eastAsia="zh-CN"/>
        </w:rPr>
        <w:t>digestion and fermentation characteristics of ginseng fruit pectin[ 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21-31.</w:t>
      </w:r>
    </w:p>
    <w:p w14:paraId="76F5E7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食品加工与技术</w:t>
      </w:r>
    </w:p>
    <w:p w14:paraId="50C5A6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3</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陈红,</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杨淑君,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刘梦瑶,</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巴氏杀菌对枯草芽孢杆菌芽孢灭活效果的影响[J].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32-39,</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63.</w:t>
      </w:r>
    </w:p>
    <w:p w14:paraId="244522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CHEN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YANG S 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LIU M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 of pasteurization on spore inactivation of </w:t>
      </w:r>
      <w:r>
        <w:rPr>
          <w:rFonts w:hint="eastAsia" w:ascii="Times New Roman" w:hAnsi="Times New Roman" w:cs="Times New Roman" w:eastAsiaTheme="minorEastAsia"/>
          <w:i/>
          <w:iCs/>
          <w:sz w:val="24"/>
          <w:szCs w:val="24"/>
          <w:lang w:val="en-US" w:eastAsia="zh-CN"/>
        </w:rPr>
        <w:t>Bacillus subtilis</w:t>
      </w:r>
      <w:r>
        <w:rPr>
          <w:rFonts w:hint="default" w:ascii="Times New Roman" w:hAnsi="Times New Roman" w:cs="Times New Roman" w:eastAsiaTheme="minorEastAsia"/>
          <w:sz w:val="24"/>
          <w:szCs w:val="24"/>
          <w:lang w:val="en-US" w:eastAsia="zh-CN"/>
        </w:rPr>
        <w:t>[J].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32-39,</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63.</w:t>
      </w:r>
    </w:p>
    <w:p w14:paraId="7414E2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4</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张轩,</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韩小贤,</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小麦抗冻蛋白对冻融循环过程中淀粉结构和理化特性的影响[J].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40-50.</w:t>
      </w:r>
    </w:p>
    <w:p w14:paraId="20C298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ZHANG X, HAN X X, LI L, et al. Effect of wheat antifreeze protein on the structure and physicochemical properties of wheat starch during freeze-thaw cycles[J].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41(2):40-50.</w:t>
      </w:r>
    </w:p>
    <w:p w14:paraId="49720F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5</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田然,</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宁玥,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栾宏伟,</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定向酶解对杂色蛤蒸煮液风味特征及挥发性有机化合物的影响[J].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51-63.</w:t>
      </w:r>
    </w:p>
    <w:p w14:paraId="0282BE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default" w:ascii="Times New Roman" w:hAnsi="Times New Roman" w:cs="Times New Roman" w:eastAsiaTheme="minorEastAsia"/>
          <w:sz w:val="24"/>
          <w:szCs w:val="24"/>
          <w:lang w:val="en-US" w:eastAsia="zh-CN"/>
        </w:rPr>
        <w:t>TIAN 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NING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LUAN H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 of targeted enzymatic hydrolysis on flavor characteristics and volatile organic compounds of </w:t>
      </w:r>
      <w:r>
        <w:rPr>
          <w:rFonts w:hint="default" w:ascii="Times New Roman" w:hAnsi="Times New Roman" w:cs="Times New Roman" w:eastAsiaTheme="minorEastAsia"/>
          <w:i/>
          <w:iCs/>
          <w:sz w:val="24"/>
          <w:szCs w:val="24"/>
          <w:lang w:val="en-US" w:eastAsia="zh-CN"/>
        </w:rPr>
        <w:t>Ruditapes philippinarum</w:t>
      </w:r>
      <w:r>
        <w:rPr>
          <w:rFonts w:hint="default" w:ascii="Times New Roman" w:hAnsi="Times New Roman" w:cs="Times New Roman" w:eastAsiaTheme="minorEastAsia"/>
          <w:sz w:val="24"/>
          <w:szCs w:val="24"/>
          <w:lang w:val="en-US" w:eastAsia="zh-CN"/>
        </w:rPr>
        <w:t xml:space="preserve"> cooking liquid[J].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51-63.</w:t>
      </w:r>
    </w:p>
    <w:p w14:paraId="11DD7B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6</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户翊涵,</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高子婷,</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李学斌,</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牛肉香精微胶囊制备及其缓释性能研究[J].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64-77.</w:t>
      </w:r>
    </w:p>
    <w:p w14:paraId="1A877C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HU Y H, GAO Z T, LI X B, et al. Study on preparation and sustained-release properties of beef flavor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microcapsules[J].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64-77.</w:t>
      </w:r>
    </w:p>
    <w:p w14:paraId="57EE04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w:t>
      </w:r>
      <w:r>
        <w:rPr>
          <w:rFonts w:hint="eastAsia" w:ascii="Times New Roman" w:hAnsi="Times New Roman" w:cs="Times New Roman"/>
          <w:b/>
          <w:bCs/>
          <w:sz w:val="32"/>
          <w:szCs w:val="32"/>
          <w:lang w:val="en-US" w:eastAsia="zh-CN"/>
        </w:rPr>
        <w:t>3</w:t>
      </w:r>
      <w:r>
        <w:rPr>
          <w:rFonts w:hint="default" w:ascii="Times New Roman" w:hAnsi="Times New Roman" w:cs="Times New Roman" w:eastAsiaTheme="minorEastAsia"/>
          <w:b/>
          <w:bCs/>
          <w:sz w:val="32"/>
          <w:szCs w:val="32"/>
          <w:lang w:val="en-US" w:eastAsia="zh-CN"/>
        </w:rPr>
        <w:t>期</w:t>
      </w:r>
    </w:p>
    <w:p w14:paraId="3CB13B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食品检测与溯源</w:t>
      </w:r>
    </w:p>
    <w:p w14:paraId="73C0B5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胡金强,</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谢顺欣,</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贺雅玥,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CRISPR/ Cas12a-核酸等温扩增技术在食源性致病菌检测中的研究进展[J].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w:t>
      </w:r>
    </w:p>
    <w:p w14:paraId="50257C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HU J Q,</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XIE S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HE Y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Research advances of CRISPR/ Cas12a-nucleic acid isothermal amplification technology in the detection of foodborne pathogens[J].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w:t>
      </w:r>
    </w:p>
    <w:p w14:paraId="6BA13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邹华,</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潘圆,</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强海清,</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 HPLC-DAD 三维色谱指纹图谱的国产赤霞珠红葡萄酒产地识别研究[J].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10-18.</w:t>
      </w:r>
    </w:p>
    <w:p w14:paraId="176D6E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ZOU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PAN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QIANG H Q,</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Geographical origin identification of Chinese Cabernet Sauvignon red wines based on HPLC-DAD three-dimensional chromatographic fingerprinting[J].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 (3):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10-18.</w:t>
      </w:r>
    </w:p>
    <w:p w14:paraId="3A47B1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食品营养与安全</w:t>
      </w:r>
    </w:p>
    <w:p w14:paraId="0280FD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[3] 王锋,</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马千娇,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马路凯,</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展青霉素降解酶及其降解特性的研究进展[J].轻工学报,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19-27.</w:t>
      </w:r>
    </w:p>
    <w:p w14:paraId="59994F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WANG F,</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MA Q J, MA L K, et al. Research progress on patulin-degrading enzymes and their degradation characteristics[J].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19-27.</w:t>
      </w:r>
    </w:p>
    <w:p w14:paraId="120516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[4] 郑巧文,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孙怡宁,</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邓玮亮,</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喀什“新新 2 号”核桃油组成特征及其在 HepG2 细胞中调节脂质代谢与抗氧化活性评价[J].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28-40. </w:t>
      </w:r>
    </w:p>
    <w:p w14:paraId="376573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ZHENG Q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SUN Y N,</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DENG W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Compositional characteristics of Kashgar ‘Xinxin 2’ walnut oil and evaluation of its lipid eetabolism-regulating and antioxidant activities in HepG2 cells [J].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28-40.</w:t>
      </w:r>
    </w:p>
    <w:p w14:paraId="476E34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[5] 杨文迪,</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张亚锋,</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汪月,</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基于非靶向代谢组学的甘肃不同地区浆水代谢物差异分析[J].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41-53,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75.</w:t>
      </w:r>
    </w:p>
    <w:p w14:paraId="15A61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YANG W D,</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ZHANG Y F,</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Analysis of metabolite differences in Jiang-shui from different regions based on untargeted metabolomics[J].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41-53,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75.</w:t>
      </w:r>
    </w:p>
    <w:p w14:paraId="393DA2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食品加工与技术</w:t>
      </w:r>
    </w:p>
    <w:p w14:paraId="2F1962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[6] 刘晨,</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陈瑞升,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王祯,</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高糖胁迫对小球藻生长和类胡萝卜素合成的影响[J].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54-61. </w:t>
      </w:r>
    </w:p>
    <w:p w14:paraId="0A6B04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LIU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CHEN R S,</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Z,</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Effects of high glucose stress on growth and carotenoids synthesis of </w:t>
      </w:r>
      <w:r>
        <w:rPr>
          <w:rFonts w:hint="default" w:ascii="Times New Roman" w:hAnsi="Times New Roman" w:cs="Times New Roman" w:eastAsiaTheme="minorEastAsia"/>
          <w:i/>
          <w:iCs/>
          <w:sz w:val="24"/>
          <w:szCs w:val="24"/>
          <w:lang w:val="en-US" w:eastAsia="zh-CN"/>
        </w:rPr>
        <w:t>Chlorella vulgaris</w:t>
      </w:r>
      <w:r>
        <w:rPr>
          <w:rFonts w:hint="default" w:ascii="Times New Roman" w:hAnsi="Times New Roman" w:cs="Times New Roman" w:eastAsiaTheme="minorEastAsia"/>
          <w:sz w:val="24"/>
          <w:szCs w:val="24"/>
          <w:lang w:val="en-US" w:eastAsia="zh-CN"/>
        </w:rPr>
        <w:t>[J].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54-61.</w:t>
      </w:r>
    </w:p>
    <w:p w14:paraId="0B33C7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7</w:t>
      </w:r>
      <w:r>
        <w:rPr>
          <w:rFonts w:hint="default" w:ascii="Times New Roman" w:hAnsi="Times New Roman" w:cs="Times New Roman" w:eastAsiaTheme="minorEastAsia"/>
          <w:sz w:val="24"/>
          <w:szCs w:val="24"/>
          <w:lang w:val="en-US" w:eastAsia="zh-CN"/>
        </w:rPr>
        <w:t>] 吕强,</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韩小贤,</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羧甲基化改性对麦麸膳食纤维特性的影响[J].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62-75.</w:t>
      </w:r>
    </w:p>
    <w:p w14:paraId="39D968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LYU Q,</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HAN X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Effect of carboxymethylation modification on the characteristics of wheat bran dietary fiber[J].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62-75.</w:t>
      </w:r>
    </w:p>
    <w:p w14:paraId="093CD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w:t>
      </w:r>
      <w:r>
        <w:rPr>
          <w:rFonts w:hint="eastAsia" w:ascii="Times New Roman" w:hAnsi="Times New Roman" w:cs="Times New Roman"/>
          <w:b/>
          <w:bCs/>
          <w:sz w:val="32"/>
          <w:szCs w:val="32"/>
          <w:lang w:val="en-US" w:eastAsia="zh-CN"/>
        </w:rPr>
        <w:t>4</w:t>
      </w:r>
      <w:r>
        <w:rPr>
          <w:rFonts w:hint="default" w:ascii="Times New Roman" w:hAnsi="Times New Roman" w:cs="Times New Roman" w:eastAsiaTheme="minorEastAsia"/>
          <w:b/>
          <w:bCs/>
          <w:sz w:val="32"/>
          <w:szCs w:val="32"/>
          <w:lang w:val="en-US" w:eastAsia="zh-CN"/>
        </w:rPr>
        <w:t>期</w:t>
      </w:r>
    </w:p>
    <w:p w14:paraId="2B56AF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食品检测与溯源</w:t>
      </w:r>
    </w:p>
    <w:p w14:paraId="4FB1F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 叶华,</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颜子怡,</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王梦媛,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核酸适配体 post-SELEX 技术研究进展[J]. 轻工学报,2026,41(4):1-12.</w:t>
      </w:r>
    </w:p>
    <w:p w14:paraId="0A6E54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YE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YAN Z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M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Research progress on aptamer post-SELEX technology[J].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1-12.</w:t>
      </w:r>
    </w:p>
    <w:p w14:paraId="05C33E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[2] 陈浩冉,</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冯文宁,</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刘伟,</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 GC-IMS 与电子感官的不同产地百里香特征风味物质分析[J].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13-28.</w:t>
      </w:r>
    </w:p>
    <w:p w14:paraId="06B720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CHEN H 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FENG W N,</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LIU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Analysis of characteristic flavor compounds in </w:t>
      </w:r>
      <w:r>
        <w:rPr>
          <w:rFonts w:hint="default" w:ascii="Times New Roman" w:hAnsi="Times New Roman" w:cs="Times New Roman" w:eastAsiaTheme="minorEastAsia"/>
          <w:i/>
          <w:iCs/>
          <w:sz w:val="24"/>
          <w:szCs w:val="24"/>
          <w:lang w:val="en-US" w:eastAsia="zh-CN"/>
        </w:rPr>
        <w:t>Thymus mongolicus</w:t>
      </w:r>
      <w:r>
        <w:rPr>
          <w:rFonts w:hint="default" w:ascii="Times New Roman" w:hAnsi="Times New Roman" w:cs="Times New Roman" w:eastAsiaTheme="minorEastAsia"/>
          <w:sz w:val="24"/>
          <w:szCs w:val="24"/>
          <w:lang w:val="en-US" w:eastAsia="zh-CN"/>
        </w:rPr>
        <w:t xml:space="preserve"> Ronn.from different origins based on GC-IMS and electronic senses [J]. Journal of Light Industry, 2026, 41 ( 4):13-28.</w:t>
      </w:r>
    </w:p>
    <w:p w14:paraId="0F8FF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食品贮藏与保鲜</w:t>
      </w:r>
    </w:p>
    <w:p w14:paraId="1A0456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[3] 刘俊兰,</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徐愉聪,</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王雯瑄,</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物理场辅助解冻对蓝鳍金枪鱼肌肉品质及肌红蛋白特性的影响[J].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29-43.</w:t>
      </w:r>
    </w:p>
    <w:p w14:paraId="49780B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LIU J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XU Y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W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Effects of physical field-assisted thawing on muscle quality and myoglobin characteristic of </w:t>
      </w:r>
      <w:r>
        <w:rPr>
          <w:rFonts w:hint="default" w:ascii="Times New Roman" w:hAnsi="Times New Roman" w:cs="Times New Roman" w:eastAsiaTheme="minorEastAsia"/>
          <w:i/>
          <w:iCs/>
          <w:sz w:val="24"/>
          <w:szCs w:val="24"/>
          <w:lang w:val="en-US" w:eastAsia="zh-CN"/>
        </w:rPr>
        <w:t>Thunnus maccoyii</w:t>
      </w:r>
      <w:r>
        <w:rPr>
          <w:rFonts w:hint="default" w:ascii="Times New Roman" w:hAnsi="Times New Roman" w:cs="Times New Roman" w:eastAsiaTheme="minorEastAsia"/>
          <w:sz w:val="24"/>
          <w:szCs w:val="24"/>
          <w:lang w:val="en-US" w:eastAsia="zh-CN"/>
        </w:rPr>
        <w:t>[J].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29-43.</w:t>
      </w:r>
    </w:p>
    <w:p w14:paraId="599E63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[4] 刘孟莹,</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薛佳琳,</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槐笠翔,</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板栗壳色素基活性包装膜的制备及其在草莓保鲜中的应用[J].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44-56.</w:t>
      </w:r>
    </w:p>
    <w:p w14:paraId="394F42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LIU M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XUE J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HUAI L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Preparation of chestnut shell pigment-based active packaging films and their application in strawberry preservation[J].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bookmarkStart w:id="0" w:name="_GoBack"/>
      <w:bookmarkEnd w:id="0"/>
      <w:r>
        <w:rPr>
          <w:rFonts w:hint="default" w:ascii="Times New Roman" w:hAnsi="Times New Roman" w:cs="Times New Roman" w:eastAsiaTheme="minorEastAsia"/>
          <w:sz w:val="24"/>
          <w:szCs w:val="24"/>
          <w:lang w:val="en-US" w:eastAsia="zh-CN"/>
        </w:rPr>
        <w:t>44-56.</w:t>
      </w:r>
    </w:p>
    <w:p w14:paraId="0854F7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iNGFiZjUwYzJiOTg3NjIxOThlMGNjMWEyYzI2OTQifQ=="/>
  </w:docVars>
  <w:rsids>
    <w:rsidRoot w:val="00000000"/>
    <w:rsid w:val="01E03310"/>
    <w:rsid w:val="0329191D"/>
    <w:rsid w:val="03C86237"/>
    <w:rsid w:val="11EE54E5"/>
    <w:rsid w:val="12631F4C"/>
    <w:rsid w:val="18141827"/>
    <w:rsid w:val="1CE8756D"/>
    <w:rsid w:val="301237CF"/>
    <w:rsid w:val="314743E9"/>
    <w:rsid w:val="32B25492"/>
    <w:rsid w:val="3CFC28D3"/>
    <w:rsid w:val="4031704A"/>
    <w:rsid w:val="40D7098A"/>
    <w:rsid w:val="4C721BF8"/>
    <w:rsid w:val="4FA403E3"/>
    <w:rsid w:val="513E2C61"/>
    <w:rsid w:val="5BB6624A"/>
    <w:rsid w:val="644B7EBA"/>
    <w:rsid w:val="6E34445F"/>
    <w:rsid w:val="6F9D176F"/>
    <w:rsid w:val="70DD2430"/>
    <w:rsid w:val="722F48B3"/>
    <w:rsid w:val="795619EB"/>
    <w:rsid w:val="7A6872B4"/>
    <w:rsid w:val="7C36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1641</Words>
  <Characters>4713</Characters>
  <Lines>0</Lines>
  <Paragraphs>0</Paragraphs>
  <TotalTime>5</TotalTime>
  <ScaleCrop>false</ScaleCrop>
  <LinksUpToDate>false</LinksUpToDate>
  <CharactersWithSpaces>5509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2025-02-27T04:43:00Z</dcterms:created>
  <dc:creator>z'w'f</dc:creator>
  <cp:lastModifiedBy>刘丹丹</cp:lastModifiedBy>
  <dcterms:modified xsi:type="dcterms:W3CDTF">2026-09-23T02:29:43Z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eyJoZGlkIjoiMGJkNDdjNzI0MzNhOGRlZTVlOWI5YjIxZTlmOWI0NDQiLCJ1c2VySWQiOiIxNjIxODkyMzE4In0=</vt:lpwstr>
  </property>
  <property fmtid="{D5CDD505-2E9C-101B-9397-08002B2CF9AE}" pid="4" name="ICV">
    <vt:lpwstr>79B67F01525E492FA5EDD77910579028_12</vt:lpwstr>
  </property>
</Properties>
</file>