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C6DC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bCs/>
          <w:sz w:val="32"/>
          <w:szCs w:val="32"/>
          <w:lang w:val="en-US" w:eastAsia="zh-CN"/>
        </w:rPr>
      </w:pPr>
      <w:r>
        <w:rPr>
          <w:rFonts w:hint="default" w:ascii="Times New Roman" w:hAnsi="Times New Roman" w:cs="Times New Roman" w:eastAsiaTheme="minorEastAsia"/>
          <w:b/>
          <w:bCs/>
          <w:sz w:val="32"/>
          <w:szCs w:val="32"/>
          <w:lang w:val="en-US" w:eastAsia="zh-CN"/>
        </w:rPr>
        <w:t>2025年</w:t>
      </w:r>
      <w:r>
        <w:rPr>
          <w:rFonts w:hint="eastAsia" w:ascii="Times New Roman" w:hAnsi="Times New Roman" w:cs="Times New Roman"/>
          <w:b/>
          <w:bCs/>
          <w:sz w:val="32"/>
          <w:szCs w:val="32"/>
          <w:lang w:val="en-US" w:eastAsia="zh-CN"/>
        </w:rPr>
        <w:t>“</w:t>
      </w:r>
      <w:r>
        <w:rPr>
          <w:rFonts w:hint="default" w:ascii="Times New Roman" w:hAnsi="Times New Roman" w:cs="Times New Roman" w:eastAsiaTheme="minorEastAsia"/>
          <w:b/>
          <w:bCs/>
          <w:sz w:val="32"/>
          <w:szCs w:val="32"/>
          <w:lang w:val="en-US" w:eastAsia="zh-CN"/>
        </w:rPr>
        <w:t>食品与生物工程</w:t>
      </w:r>
      <w:r>
        <w:rPr>
          <w:rFonts w:hint="eastAsia" w:ascii="Times New Roman" w:hAnsi="Times New Roman" w:cs="Times New Roman"/>
          <w:b/>
          <w:bCs/>
          <w:sz w:val="32"/>
          <w:szCs w:val="32"/>
          <w:lang w:val="en-US" w:eastAsia="zh-CN"/>
        </w:rPr>
        <w:t>”</w:t>
      </w:r>
      <w:r>
        <w:rPr>
          <w:rFonts w:hint="default" w:ascii="Times New Roman" w:hAnsi="Times New Roman" w:cs="Times New Roman" w:eastAsiaTheme="minorEastAsia"/>
          <w:b/>
          <w:bCs/>
          <w:sz w:val="32"/>
          <w:szCs w:val="32"/>
          <w:lang w:val="en-US" w:eastAsia="zh-CN"/>
        </w:rPr>
        <w:t>引文格式</w:t>
      </w:r>
    </w:p>
    <w:p w14:paraId="271FB28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bCs/>
          <w:sz w:val="32"/>
          <w:szCs w:val="32"/>
          <w:lang w:val="en-US" w:eastAsia="zh-CN"/>
        </w:rPr>
      </w:pPr>
      <w:r>
        <w:rPr>
          <w:rFonts w:hint="default" w:ascii="Times New Roman" w:hAnsi="Times New Roman" w:cs="Times New Roman" w:eastAsiaTheme="minorEastAsia"/>
          <w:b/>
          <w:bCs/>
          <w:sz w:val="32"/>
          <w:szCs w:val="32"/>
          <w:lang w:val="en-US" w:eastAsia="zh-CN"/>
        </w:rPr>
        <w:t>第1期</w:t>
      </w:r>
    </w:p>
    <w:p w14:paraId="1D4F2BA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bCs/>
          <w:sz w:val="32"/>
          <w:szCs w:val="32"/>
          <w:lang w:val="en-US" w:eastAsia="zh-CN"/>
        </w:rPr>
      </w:pPr>
      <w:r>
        <w:rPr>
          <w:rFonts w:hint="default" w:ascii="Times New Roman" w:hAnsi="Times New Roman" w:cs="Times New Roman" w:eastAsiaTheme="minorEastAsia"/>
          <w:b/>
          <w:bCs/>
          <w:sz w:val="32"/>
          <w:szCs w:val="32"/>
          <w:lang w:val="en-US" w:eastAsia="zh-CN"/>
        </w:rPr>
        <w:t>食品加工与技术</w:t>
      </w:r>
    </w:p>
    <w:p w14:paraId="4C4550C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rPr>
        <w:t>]张晓晴,</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潘俊坤,</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吕真真,</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等.</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不同前处理工艺对桃果酒品质的影响[J].</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轻工学报,</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 xml:space="preserve">1-10. </w:t>
      </w:r>
    </w:p>
    <w:p w14:paraId="1E58000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ZHANG X Q,</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PAN J K,</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LYU Z Z,</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et al. Quality characteristics of peach wine as affected by different pretreatment techniques[J]. Journal of Light Industry,</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1-10.</w:t>
      </w:r>
    </w:p>
    <w:p w14:paraId="4C79B856">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eastAsia" w:ascii="Times New Roman" w:hAnsi="Times New Roman" w:cs="Times New Roman"/>
          <w:sz w:val="24"/>
          <w:szCs w:val="24"/>
          <w:lang w:val="en-US" w:eastAsia="zh-CN"/>
        </w:rPr>
        <w:t>2</w:t>
      </w:r>
      <w:r>
        <w:rPr>
          <w:rFonts w:hint="default" w:ascii="Times New Roman" w:hAnsi="Times New Roman" w:cs="Times New Roman" w:eastAsiaTheme="minorEastAsia"/>
          <w:sz w:val="24"/>
          <w:szCs w:val="24"/>
        </w:rPr>
        <w:t>]胡新楠,</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朱成凯,</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胡中泽,</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等.</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复配比对明胶-羟丙基甲基纤维素双水相体系微观结构和流变特性的影响[J].</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轻工学报,</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 xml:space="preserve">11-20. </w:t>
      </w:r>
    </w:p>
    <w:p w14:paraId="25D9327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HU X N,</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ZHU C K,</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HU Z Z,</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et al. Effect of blended ratio on microstructure and rheological properties of gelatin hydroxypropyl methylcellulose aqueous two-phase system[J]. Journal of Light Industry,</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11-20.</w:t>
      </w:r>
    </w:p>
    <w:p w14:paraId="0B89CA9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jc w:val="both"/>
        <w:textAlignment w:val="auto"/>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[3]</w:t>
      </w:r>
      <w:r>
        <w:rPr>
          <w:rFonts w:hint="default" w:ascii="Times New Roman" w:hAnsi="Times New Roman" w:cs="Times New Roman" w:eastAsiaTheme="minorEastAsia"/>
          <w:sz w:val="24"/>
          <w:szCs w:val="24"/>
        </w:rPr>
        <w:t>倪众,</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楚鹏飞,</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林颖,</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等.</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低温长时间热处理过程中氧化和加热对海参体壁胶原纤维结构的影响[J]. 轻工学报,</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21-31,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 xml:space="preserve">57. </w:t>
      </w:r>
    </w:p>
    <w:p w14:paraId="0D5B9DED">
      <w:pPr>
        <w:keepNext w:val="0"/>
        <w:keepLines w:val="0"/>
        <w:pageBreakBefore w:val="0"/>
        <w:widowControl w:val="0"/>
        <w:numPr>
          <w:numId w:val="0"/>
        </w:numPr>
        <w:kinsoku/>
        <w:wordWrap/>
        <w:overflowPunct/>
        <w:topLinePunct w:val="0"/>
        <w:autoSpaceDE/>
        <w:autoSpaceDN/>
        <w:bidi w:val="0"/>
        <w:adjustRightInd/>
        <w:snapToGrid/>
        <w:spacing w:after="0" w:line="360" w:lineRule="auto"/>
        <w:ind w:right="0" w:rightChars="0"/>
        <w:jc w:val="both"/>
        <w:textAlignment w:val="auto"/>
        <w:rPr>
          <w:rFonts w:hint="default" w:ascii="Times New Roman" w:hAnsi="Times New Roman" w:cs="Times New Roman" w:eastAsiaTheme="minorEastAsia"/>
          <w:sz w:val="24"/>
          <w:szCs w:val="24"/>
        </w:rPr>
      </w:pPr>
      <w:r>
        <w:rPr>
          <w:rFonts w:hint="default" w:ascii="Times New Roman" w:hAnsi="Times New Roman" w:eastAsia="宋体" w:cs="Times New Roman"/>
          <w:i w:val="0"/>
          <w:iCs w:val="0"/>
          <w:caps w:val="0"/>
          <w:color w:val="333333"/>
          <w:spacing w:val="0"/>
          <w:sz w:val="24"/>
          <w:szCs w:val="24"/>
          <w:shd w:val="clear" w:fill="FFFFFF"/>
        </w:rPr>
        <w:t>NI Z, CHU P</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F</w:t>
      </w:r>
      <w:r>
        <w:rPr>
          <w:rFonts w:hint="default" w:ascii="Times New Roman" w:hAnsi="Times New Roman" w:eastAsia="宋体" w:cs="Times New Roman"/>
          <w:i w:val="0"/>
          <w:iCs w:val="0"/>
          <w:caps w:val="0"/>
          <w:color w:val="333333"/>
          <w:spacing w:val="0"/>
          <w:sz w:val="24"/>
          <w:szCs w:val="24"/>
          <w:shd w:val="clear" w:fill="FFFFFF"/>
        </w:rPr>
        <w:t>, LIN Y</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w:t>
      </w:r>
      <w:r>
        <w:rPr>
          <w:rFonts w:hint="default" w:ascii="Times New Roman" w:hAnsi="Times New Roman" w:eastAsia="宋体" w:cs="Times New Roman"/>
          <w:i w:val="0"/>
          <w:iCs w:val="0"/>
          <w:caps w:val="0"/>
          <w:color w:val="333333"/>
          <w:spacing w:val="0"/>
          <w:sz w:val="24"/>
          <w:szCs w:val="24"/>
          <w:shd w:val="clear" w:fill="FFFFFF"/>
        </w:rPr>
        <w:t>et al. Effects of oxidation and heat on the collagen fibers structure of the sea cucumber body wall during low-temperature long-time thermal</w:t>
      </w:r>
      <w:bookmarkStart w:id="0" w:name="_GoBack"/>
      <w:bookmarkEnd w:id="0"/>
      <w:r>
        <w:rPr>
          <w:rFonts w:hint="default" w:ascii="Times New Roman" w:hAnsi="Times New Roman" w:eastAsia="宋体" w:cs="Times New Roman"/>
          <w:i w:val="0"/>
          <w:iCs w:val="0"/>
          <w:caps w:val="0"/>
          <w:color w:val="333333"/>
          <w:spacing w:val="0"/>
          <w:sz w:val="24"/>
          <w:szCs w:val="24"/>
          <w:shd w:val="clear" w:fill="FFFFFF"/>
        </w:rPr>
        <w:t xml:space="preserve"> treatment[J]. Journal of Light Industry, 2025, 40(1): 21-31,</w:t>
      </w:r>
      <w:r>
        <w:rPr>
          <w:rFonts w:hint="eastAsia" w:ascii="Times New Roman" w:hAnsi="Times New Roman" w:eastAsia="宋体" w:cs="Times New Roman"/>
          <w:i w:val="0"/>
          <w:iCs w:val="0"/>
          <w:caps w:val="0"/>
          <w:color w:val="333333"/>
          <w:spacing w:val="0"/>
          <w:sz w:val="24"/>
          <w:szCs w:val="24"/>
          <w:shd w:val="clear" w:fill="FFFFFF"/>
          <w:lang w:val="en-US" w:eastAsia="zh-CN"/>
        </w:rPr>
        <w:t xml:space="preserve"> </w:t>
      </w:r>
      <w:r>
        <w:rPr>
          <w:rFonts w:hint="default" w:ascii="Times New Roman" w:hAnsi="Times New Roman" w:eastAsia="宋体" w:cs="Times New Roman"/>
          <w:i w:val="0"/>
          <w:iCs w:val="0"/>
          <w:caps w:val="0"/>
          <w:color w:val="333333"/>
          <w:spacing w:val="0"/>
          <w:sz w:val="24"/>
          <w:szCs w:val="24"/>
          <w:shd w:val="clear" w:fill="FFFFFF"/>
        </w:rPr>
        <w:t>57.</w:t>
      </w:r>
    </w:p>
    <w:p w14:paraId="4F336DE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bCs/>
          <w:sz w:val="32"/>
          <w:szCs w:val="32"/>
          <w:lang w:val="en-US" w:eastAsia="zh-CN"/>
        </w:rPr>
      </w:pPr>
      <w:r>
        <w:rPr>
          <w:rFonts w:hint="default" w:ascii="Times New Roman" w:hAnsi="Times New Roman" w:cs="Times New Roman" w:eastAsiaTheme="minorEastAsia"/>
          <w:b/>
          <w:bCs/>
          <w:sz w:val="32"/>
          <w:szCs w:val="32"/>
          <w:lang w:val="en-US" w:eastAsia="zh-CN"/>
        </w:rPr>
        <w:t>食品营养与安全</w:t>
      </w:r>
    </w:p>
    <w:p w14:paraId="315B600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eastAsia" w:ascii="Times New Roman" w:hAnsi="Times New Roman" w:cs="Times New Roman"/>
          <w:sz w:val="24"/>
          <w:szCs w:val="24"/>
          <w:lang w:val="en-US" w:eastAsia="zh-CN"/>
        </w:rPr>
        <w:t>4</w:t>
      </w:r>
      <w:r>
        <w:rPr>
          <w:rFonts w:hint="default" w:ascii="Times New Roman" w:hAnsi="Times New Roman" w:cs="Times New Roman" w:eastAsiaTheme="minorEastAsia"/>
          <w:sz w:val="24"/>
          <w:szCs w:val="24"/>
        </w:rPr>
        <w:t>]雷露,</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许浩翔,</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李婷,</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等. 黄花梨蜂蜜与其他蜜源蜂蜜的抗氧化特性研究[J]. 轻工学报,</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 xml:space="preserve">32-40. </w:t>
      </w:r>
    </w:p>
    <w:p w14:paraId="1F049C9F">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LEI L,</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XU H X,</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LI T,</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 xml:space="preserve">et al. Study on antioxidant properties of </w:t>
      </w:r>
      <w:r>
        <w:rPr>
          <w:rFonts w:hint="default" w:ascii="Times New Roman" w:hAnsi="Times New Roman" w:cs="Times New Roman" w:eastAsiaTheme="minorEastAsia"/>
          <w:i/>
          <w:iCs/>
          <w:sz w:val="24"/>
          <w:szCs w:val="24"/>
        </w:rPr>
        <w:t>Dalbergia odorifera</w:t>
      </w:r>
      <w:r>
        <w:rPr>
          <w:rFonts w:hint="default" w:ascii="Times New Roman" w:hAnsi="Times New Roman" w:cs="Times New Roman" w:eastAsiaTheme="minorEastAsia"/>
          <w:sz w:val="24"/>
          <w:szCs w:val="24"/>
        </w:rPr>
        <w:t xml:space="preserve"> T. Chen honey and honey from other nectar sources[J]. Journal of Light</w:t>
      </w:r>
      <w:r>
        <w:rPr>
          <w:rFonts w:hint="default"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Industry,</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32-40.</w:t>
      </w:r>
    </w:p>
    <w:p w14:paraId="1679155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eastAsia" w:ascii="Times New Roman" w:hAnsi="Times New Roman" w:cs="Times New Roman"/>
          <w:sz w:val="24"/>
          <w:szCs w:val="24"/>
          <w:lang w:val="en-US" w:eastAsia="zh-CN"/>
        </w:rPr>
        <w:t>5</w:t>
      </w:r>
      <w:r>
        <w:rPr>
          <w:rFonts w:hint="default" w:ascii="Times New Roman" w:hAnsi="Times New Roman" w:cs="Times New Roman" w:eastAsiaTheme="minorEastAsia"/>
          <w:sz w:val="24"/>
          <w:szCs w:val="24"/>
        </w:rPr>
        <w:t>]张馨月,</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闫倩楠,</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杨泽豪,</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等. 虾青素鸡蛋的营养活性及风味研究[J]. 轻工学报,</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 xml:space="preserve">41-48. </w:t>
      </w:r>
    </w:p>
    <w:p w14:paraId="7489B6E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ZHANG X Y,</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YAN Q N,</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YANG Z H,</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et al. Study on the nutritional activity and flavor of astaxanthin eggs[J].</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Journal of Light Industry,</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41-48.</w:t>
      </w:r>
    </w:p>
    <w:p w14:paraId="16F4178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eastAsia" w:ascii="Times New Roman" w:hAnsi="Times New Roman" w:cs="Times New Roman"/>
          <w:sz w:val="24"/>
          <w:szCs w:val="24"/>
          <w:lang w:val="en-US" w:eastAsia="zh-CN"/>
        </w:rPr>
        <w:t>6</w:t>
      </w:r>
      <w:r>
        <w:rPr>
          <w:rFonts w:hint="default" w:ascii="Times New Roman" w:hAnsi="Times New Roman" w:cs="Times New Roman" w:eastAsiaTheme="minorEastAsia"/>
          <w:sz w:val="24"/>
          <w:szCs w:val="24"/>
        </w:rPr>
        <w:t>]郭水欢,</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袁思洁,</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郭楠楠,</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等. 发光二极管调控芽苗菜品质的研究进展[J]. 轻工学报,</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 xml:space="preserve">49-57. </w:t>
      </w:r>
    </w:p>
    <w:p w14:paraId="4D6FEEE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GUO S H,</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YUAN S J,</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GUO N N,</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et al. Research progress on the regulatory effect of light emitting diode on quality of microgreens[J]. Journal of Light Industry,</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2025,</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40(1):</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49-57.</w:t>
      </w:r>
    </w:p>
    <w:p w14:paraId="1DB4818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iNGFiZjUwYzJiOTg3NjIxOThlMGNjMWEyYzI2OTQifQ=="/>
  </w:docVars>
  <w:rsids>
    <w:rsidRoot w:val="00000000"/>
    <w:rsid w:val="01E03310"/>
    <w:rsid w:val="0329191D"/>
    <w:rsid w:val="11EE54E5"/>
    <w:rsid w:val="40D7098A"/>
    <w:rsid w:val="4B39536C"/>
    <w:rsid w:val="513E2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457</Words>
  <Characters>1170</Characters>
  <Lines>0</Lines>
  <Paragraphs>0</Paragraphs>
  <TotalTime>3</TotalTime>
  <ScaleCrop>false</ScaleCrop>
  <LinksUpToDate>false</LinksUpToDate>
  <CharactersWithSpaces>1375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2025-02-27T04:43:00Z</dcterms:created>
  <dc:creator>z'w'f</dc:creator>
  <cp:lastModifiedBy>杨晓娟</cp:lastModifiedBy>
  <dcterms:modified xsi:type="dcterms:W3CDTF">2025-02-27T07:47:42Z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TemplateDocerSaveRecord">
    <vt:lpwstr>eyJoZGlkIjoiYzI1NWIxYTE1YTgxYThiM2Y4NDMwNDY0NGQ5OTNhZGYiLCJ1c2VySWQiOiIxNTQ4NDkyMDUwIn0=</vt:lpwstr>
  </property>
  <property fmtid="{D5CDD505-2E9C-101B-9397-08002B2CF9AE}" pid="4" name="ICV">
    <vt:lpwstr>79B67F01525E492FA5EDD77910579028_12</vt:lpwstr>
  </property>
</Properties>
</file>